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9B4" w:rsidRDefault="000F69B4">
      <w:pPr>
        <w:pStyle w:val="a3"/>
        <w:spacing w:before="2"/>
        <w:rPr>
          <w:b/>
        </w:rPr>
      </w:pPr>
    </w:p>
    <w:p w:rsidR="000F69B4" w:rsidRDefault="00491889">
      <w:pPr>
        <w:pStyle w:val="Heading1"/>
        <w:spacing w:line="319" w:lineRule="exact"/>
        <w:ind w:right="28"/>
      </w:pPr>
      <w:r>
        <w:rPr>
          <w:color w:val="0D0D0D"/>
        </w:rPr>
        <w:t>Справка</w:t>
      </w:r>
      <w:r>
        <w:rPr>
          <w:color w:val="0D0D0D"/>
          <w:spacing w:val="2"/>
        </w:rPr>
        <w:t xml:space="preserve"> </w:t>
      </w:r>
      <w:r>
        <w:rPr>
          <w:color w:val="0D0D0D"/>
        </w:rPr>
        <w:t>об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экологической</w:t>
      </w:r>
      <w:r>
        <w:rPr>
          <w:color w:val="0D0D0D"/>
          <w:spacing w:val="-29"/>
        </w:rPr>
        <w:t xml:space="preserve"> </w:t>
      </w:r>
      <w:r>
        <w:rPr>
          <w:color w:val="0D0D0D"/>
          <w:spacing w:val="-2"/>
        </w:rPr>
        <w:t>ситуации</w:t>
      </w:r>
    </w:p>
    <w:p w:rsidR="000F69B4" w:rsidRDefault="00491889">
      <w:pPr>
        <w:spacing w:line="319" w:lineRule="exact"/>
        <w:ind w:left="450" w:right="26"/>
        <w:jc w:val="center"/>
        <w:rPr>
          <w:b/>
          <w:sz w:val="28"/>
        </w:rPr>
      </w:pPr>
      <w:r>
        <w:rPr>
          <w:b/>
          <w:color w:val="0D0D0D"/>
          <w:sz w:val="28"/>
        </w:rPr>
        <w:t>в</w:t>
      </w:r>
      <w:r>
        <w:rPr>
          <w:b/>
          <w:color w:val="0D0D0D"/>
          <w:spacing w:val="16"/>
          <w:sz w:val="28"/>
        </w:rPr>
        <w:t xml:space="preserve"> </w:t>
      </w:r>
      <w:r>
        <w:rPr>
          <w:b/>
          <w:color w:val="0D0D0D"/>
          <w:sz w:val="28"/>
        </w:rPr>
        <w:t>муниципальном</w:t>
      </w:r>
      <w:r>
        <w:rPr>
          <w:b/>
          <w:color w:val="0D0D0D"/>
          <w:spacing w:val="-10"/>
          <w:sz w:val="28"/>
        </w:rPr>
        <w:t xml:space="preserve"> </w:t>
      </w:r>
      <w:r>
        <w:rPr>
          <w:b/>
          <w:color w:val="0D0D0D"/>
          <w:sz w:val="28"/>
        </w:rPr>
        <w:t>округе</w:t>
      </w:r>
      <w:r>
        <w:rPr>
          <w:b/>
          <w:color w:val="0D0D0D"/>
          <w:spacing w:val="-21"/>
          <w:sz w:val="28"/>
        </w:rPr>
        <w:t xml:space="preserve"> </w:t>
      </w:r>
      <w:r>
        <w:rPr>
          <w:b/>
          <w:color w:val="0D0D0D"/>
          <w:sz w:val="28"/>
        </w:rPr>
        <w:t>Метрогородок</w:t>
      </w:r>
      <w:r>
        <w:rPr>
          <w:b/>
          <w:color w:val="0D0D0D"/>
          <w:spacing w:val="-10"/>
          <w:sz w:val="28"/>
        </w:rPr>
        <w:t xml:space="preserve"> </w:t>
      </w:r>
      <w:r>
        <w:rPr>
          <w:b/>
          <w:color w:val="0D0D0D"/>
          <w:sz w:val="28"/>
        </w:rPr>
        <w:t>города</w:t>
      </w:r>
      <w:r>
        <w:rPr>
          <w:b/>
          <w:color w:val="0D0D0D"/>
          <w:spacing w:val="-24"/>
          <w:sz w:val="28"/>
        </w:rPr>
        <w:t xml:space="preserve"> </w:t>
      </w:r>
      <w:r>
        <w:rPr>
          <w:b/>
          <w:color w:val="0D0D0D"/>
          <w:spacing w:val="-2"/>
          <w:sz w:val="28"/>
        </w:rPr>
        <w:t>Москвы за 1 квартал 2026 года</w:t>
      </w:r>
    </w:p>
    <w:p w:rsidR="000F69B4" w:rsidRDefault="000F69B4">
      <w:pPr>
        <w:pStyle w:val="a3"/>
        <w:spacing w:before="1"/>
        <w:rPr>
          <w:b/>
        </w:rPr>
      </w:pPr>
    </w:p>
    <w:p w:rsidR="000F69B4" w:rsidRDefault="00491889">
      <w:pPr>
        <w:pStyle w:val="a3"/>
        <w:ind w:left="997"/>
        <w:jc w:val="both"/>
      </w:pPr>
      <w:r>
        <w:rPr>
          <w:color w:val="0D0D0D"/>
          <w:u w:val="single" w:color="0D0D0D"/>
        </w:rPr>
        <w:t>Информация</w:t>
      </w:r>
      <w:r>
        <w:rPr>
          <w:color w:val="0D0D0D"/>
          <w:spacing w:val="-8"/>
          <w:u w:val="single" w:color="0D0D0D"/>
        </w:rPr>
        <w:t xml:space="preserve"> </w:t>
      </w:r>
      <w:r>
        <w:rPr>
          <w:color w:val="0D0D0D"/>
          <w:u w:val="single" w:color="0D0D0D"/>
        </w:rPr>
        <w:t>о</w:t>
      </w:r>
      <w:r>
        <w:rPr>
          <w:color w:val="0D0D0D"/>
          <w:spacing w:val="-4"/>
          <w:u w:val="single" w:color="0D0D0D"/>
        </w:rPr>
        <w:t xml:space="preserve"> </w:t>
      </w:r>
      <w:r>
        <w:rPr>
          <w:color w:val="0D0D0D"/>
          <w:u w:val="single" w:color="0D0D0D"/>
        </w:rPr>
        <w:t>результатах</w:t>
      </w:r>
      <w:r>
        <w:rPr>
          <w:color w:val="0D0D0D"/>
          <w:spacing w:val="-22"/>
          <w:u w:val="single" w:color="0D0D0D"/>
        </w:rPr>
        <w:t xml:space="preserve"> </w:t>
      </w:r>
      <w:r>
        <w:rPr>
          <w:color w:val="0D0D0D"/>
          <w:u w:val="single" w:color="0D0D0D"/>
        </w:rPr>
        <w:t>мониторинга</w:t>
      </w:r>
      <w:r>
        <w:rPr>
          <w:color w:val="0D0D0D"/>
          <w:spacing w:val="-1"/>
          <w:u w:val="single" w:color="0D0D0D"/>
        </w:rPr>
        <w:t xml:space="preserve"> </w:t>
      </w:r>
      <w:r>
        <w:rPr>
          <w:color w:val="0D0D0D"/>
          <w:u w:val="single" w:color="0D0D0D"/>
        </w:rPr>
        <w:t>атмосферного</w:t>
      </w:r>
      <w:r>
        <w:rPr>
          <w:color w:val="0D0D0D"/>
          <w:spacing w:val="-22"/>
          <w:u w:val="single" w:color="0D0D0D"/>
        </w:rPr>
        <w:t xml:space="preserve"> </w:t>
      </w:r>
      <w:r>
        <w:rPr>
          <w:color w:val="0D0D0D"/>
          <w:spacing w:val="-2"/>
          <w:u w:val="single" w:color="0D0D0D"/>
        </w:rPr>
        <w:t>воздуха</w:t>
      </w:r>
    </w:p>
    <w:p w:rsidR="000F69B4" w:rsidRDefault="00491889">
      <w:pPr>
        <w:pStyle w:val="a3"/>
        <w:spacing w:before="14" w:line="235" w:lineRule="auto"/>
        <w:ind w:left="140" w:right="146" w:firstLine="856"/>
        <w:jc w:val="both"/>
      </w:pPr>
      <w:r>
        <w:rPr>
          <w:color w:val="0D0D0D"/>
        </w:rPr>
        <w:t>В рамках экологического мониторинга на жилых территориях района Метрогородок</w:t>
      </w:r>
      <w:r>
        <w:rPr>
          <w:color w:val="0D0D0D"/>
          <w:spacing w:val="72"/>
        </w:rPr>
        <w:t xml:space="preserve">  </w:t>
      </w:r>
      <w:r>
        <w:rPr>
          <w:color w:val="0D0D0D"/>
        </w:rPr>
        <w:t>государственным</w:t>
      </w:r>
      <w:r>
        <w:rPr>
          <w:color w:val="0D0D0D"/>
          <w:spacing w:val="74"/>
        </w:rPr>
        <w:t xml:space="preserve">  </w:t>
      </w:r>
      <w:r>
        <w:rPr>
          <w:color w:val="0D0D0D"/>
        </w:rPr>
        <w:t>природоохранным</w:t>
      </w:r>
      <w:r>
        <w:rPr>
          <w:color w:val="0D0D0D"/>
          <w:spacing w:val="66"/>
        </w:rPr>
        <w:t xml:space="preserve">  </w:t>
      </w:r>
      <w:r>
        <w:rPr>
          <w:color w:val="0D0D0D"/>
        </w:rPr>
        <w:t>бюджетным</w:t>
      </w:r>
      <w:r>
        <w:rPr>
          <w:color w:val="0D0D0D"/>
          <w:spacing w:val="54"/>
          <w:w w:val="150"/>
        </w:rPr>
        <w:t xml:space="preserve">  </w:t>
      </w:r>
      <w:r>
        <w:rPr>
          <w:color w:val="0D0D0D"/>
          <w:spacing w:val="-2"/>
        </w:rPr>
        <w:t>учреждением</w:t>
      </w:r>
    </w:p>
    <w:p w:rsidR="000F69B4" w:rsidRDefault="00491889">
      <w:pPr>
        <w:pStyle w:val="a3"/>
        <w:ind w:left="140" w:right="139"/>
        <w:jc w:val="both"/>
      </w:pPr>
      <w:r>
        <w:rPr>
          <w:color w:val="0D0D0D"/>
        </w:rPr>
        <w:t>«</w:t>
      </w:r>
      <w:proofErr w:type="spellStart"/>
      <w:r>
        <w:rPr>
          <w:color w:val="0D0D0D"/>
        </w:rPr>
        <w:t>Мосэкомониторинг</w:t>
      </w:r>
      <w:proofErr w:type="spellEnd"/>
      <w:r>
        <w:rPr>
          <w:color w:val="0D0D0D"/>
        </w:rPr>
        <w:t>», подведомственным Департаменту, проводятся рейды передвижной экологической лаборатории с целью исследования качества атмосферного воздуха. Отборы проб атмосферного воздуха осуществляются на предмет определения концентраций загрязняющих в</w:t>
      </w:r>
      <w:r>
        <w:rPr>
          <w:color w:val="0D0D0D"/>
        </w:rPr>
        <w:t>еществ, характеризующих различные</w:t>
      </w:r>
      <w:r>
        <w:rPr>
          <w:color w:val="0D0D0D"/>
          <w:spacing w:val="-32"/>
        </w:rPr>
        <w:t xml:space="preserve"> </w:t>
      </w:r>
      <w:r>
        <w:rPr>
          <w:color w:val="0D0D0D"/>
        </w:rPr>
        <w:t>запахи.</w:t>
      </w:r>
    </w:p>
    <w:p w:rsidR="000F69B4" w:rsidRDefault="00491889">
      <w:pPr>
        <w:pStyle w:val="a3"/>
        <w:spacing w:before="6"/>
        <w:ind w:left="140" w:right="135" w:firstLine="856"/>
        <w:jc w:val="both"/>
      </w:pPr>
      <w:r>
        <w:rPr>
          <w:color w:val="0D0D0D"/>
        </w:rPr>
        <w:t>По результатам плановых рейдов, проведенных в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1 квартале 2026 года на жилых территориях района Метрогородок, превышения нормативов содержания загрязняющих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веществ в атмосферном воздухе не зафиксированы.</w:t>
      </w:r>
    </w:p>
    <w:p w:rsidR="000F69B4" w:rsidRDefault="00491889">
      <w:pPr>
        <w:pStyle w:val="a3"/>
        <w:ind w:left="140" w:right="132" w:firstLine="856"/>
        <w:jc w:val="both"/>
      </w:pPr>
      <w:r>
        <w:rPr>
          <w:color w:val="0D0D0D"/>
        </w:rPr>
        <w:t>Дополнитель</w:t>
      </w:r>
      <w:r>
        <w:rPr>
          <w:color w:val="0D0D0D"/>
        </w:rPr>
        <w:t>но проведены исследования качества атмосферного воздуха в период сноса зданий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по адресам: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Открытое</w:t>
      </w:r>
      <w:r>
        <w:rPr>
          <w:color w:val="0D0D0D"/>
          <w:spacing w:val="-6"/>
        </w:rPr>
        <w:t xml:space="preserve"> </w:t>
      </w:r>
      <w:proofErr w:type="spellStart"/>
      <w:r>
        <w:rPr>
          <w:color w:val="0D0D0D"/>
        </w:rPr>
        <w:t>ш</w:t>
      </w:r>
      <w:proofErr w:type="spellEnd"/>
      <w:r>
        <w:rPr>
          <w:color w:val="0D0D0D"/>
        </w:rPr>
        <w:t>., д. 27, корп. 4, корп.</w:t>
      </w:r>
      <w:r>
        <w:rPr>
          <w:color w:val="0D0D0D"/>
          <w:spacing w:val="33"/>
        </w:rPr>
        <w:t xml:space="preserve"> </w:t>
      </w:r>
      <w:r>
        <w:rPr>
          <w:color w:val="0D0D0D"/>
        </w:rPr>
        <w:t>5. По результатам рейдов на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ближайших жилых территориях зафиксировано пыление. Объединением административно-технических инспекций г</w:t>
      </w:r>
      <w:r>
        <w:rPr>
          <w:color w:val="0D0D0D"/>
        </w:rPr>
        <w:t>орода Москвы применяются меры административного</w:t>
      </w:r>
      <w:r>
        <w:rPr>
          <w:color w:val="0D0D0D"/>
          <w:spacing w:val="-33"/>
        </w:rPr>
        <w:t xml:space="preserve"> </w:t>
      </w:r>
      <w:r>
        <w:rPr>
          <w:color w:val="0D0D0D"/>
        </w:rPr>
        <w:t>воздействия.</w:t>
      </w:r>
    </w:p>
    <w:p w:rsidR="000F69B4" w:rsidRDefault="00491889">
      <w:pPr>
        <w:pStyle w:val="a3"/>
        <w:spacing w:line="247" w:lineRule="auto"/>
        <w:ind w:left="140" w:right="157" w:firstLine="856"/>
        <w:jc w:val="both"/>
      </w:pPr>
      <w:r>
        <w:rPr>
          <w:color w:val="0D0D0D"/>
        </w:rPr>
        <w:t>Мониторинг состояния атмосферного воздуха на территории района Метрогородок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будет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>продолжен.</w:t>
      </w:r>
    </w:p>
    <w:p w:rsidR="000F69B4" w:rsidRDefault="00491889">
      <w:pPr>
        <w:pStyle w:val="a3"/>
        <w:spacing w:before="304" w:line="318" w:lineRule="exact"/>
        <w:ind w:left="997"/>
        <w:jc w:val="both"/>
      </w:pPr>
      <w:r>
        <w:rPr>
          <w:u w:val="single"/>
        </w:rPr>
        <w:t>Информация</w:t>
      </w:r>
      <w:r>
        <w:rPr>
          <w:spacing w:val="-9"/>
          <w:u w:val="single"/>
        </w:rPr>
        <w:t xml:space="preserve"> </w:t>
      </w:r>
      <w:r>
        <w:rPr>
          <w:u w:val="single"/>
        </w:rPr>
        <w:t>о</w:t>
      </w:r>
      <w:r>
        <w:rPr>
          <w:spacing w:val="-4"/>
          <w:u w:val="single"/>
        </w:rPr>
        <w:t xml:space="preserve"> </w:t>
      </w:r>
      <w:r>
        <w:rPr>
          <w:u w:val="single"/>
        </w:rPr>
        <w:t>результатах</w:t>
      </w:r>
      <w:r>
        <w:rPr>
          <w:spacing w:val="-22"/>
          <w:u w:val="single"/>
        </w:rPr>
        <w:t xml:space="preserve"> </w:t>
      </w:r>
      <w:r>
        <w:rPr>
          <w:u w:val="single"/>
        </w:rPr>
        <w:t>мониторинга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почв</w:t>
      </w:r>
    </w:p>
    <w:p w:rsidR="000F69B4" w:rsidRDefault="00491889">
      <w:pPr>
        <w:pStyle w:val="a3"/>
        <w:spacing w:line="242" w:lineRule="auto"/>
        <w:ind w:left="140" w:right="108" w:firstLine="856"/>
        <w:jc w:val="both"/>
      </w:pPr>
      <w:r>
        <w:rPr>
          <w:color w:val="0D0D0D"/>
        </w:rPr>
        <w:t xml:space="preserve">Работы по мониторингу почв проводятся в соответствии с программой мониторинга, составленной с учетом требований законодательства к отбору и химическому анализу проб, 1 </w:t>
      </w:r>
      <w:r>
        <w:rPr>
          <w:color w:val="0D0D0D"/>
          <w:spacing w:val="9"/>
        </w:rPr>
        <w:t>раз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 xml:space="preserve">в год в </w:t>
      </w:r>
      <w:proofErr w:type="gramStart"/>
      <w:r>
        <w:rPr>
          <w:color w:val="0D0D0D"/>
        </w:rPr>
        <w:t>пер</w:t>
      </w:r>
      <w:r>
        <w:rPr>
          <w:color w:val="0D0D0D"/>
          <w:spacing w:val="-18"/>
        </w:rPr>
        <w:t xml:space="preserve"> </w:t>
      </w:r>
      <w:proofErr w:type="spellStart"/>
      <w:r>
        <w:rPr>
          <w:color w:val="0D0D0D"/>
        </w:rPr>
        <w:t>иод</w:t>
      </w:r>
      <w:proofErr w:type="spellEnd"/>
      <w:proofErr w:type="gramEnd"/>
      <w:r>
        <w:rPr>
          <w:color w:val="0D0D0D"/>
        </w:rPr>
        <w:t xml:space="preserve"> отсутствия снежного покрова (май- октябрь).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Результаты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мониторинга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п</w:t>
      </w:r>
      <w:r>
        <w:rPr>
          <w:color w:val="0D0D0D"/>
        </w:rPr>
        <w:t>очв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муниципального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округа</w:t>
      </w:r>
      <w:r>
        <w:rPr>
          <w:color w:val="0D0D0D"/>
          <w:spacing w:val="8"/>
        </w:rPr>
        <w:t xml:space="preserve"> </w:t>
      </w:r>
      <w:r>
        <w:rPr>
          <w:color w:val="0D0D0D"/>
        </w:rPr>
        <w:t>Метрогородок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за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2026 год могут быть представлены в первом квартале 2027 года после обработки полученных результатов исследований.</w:t>
      </w:r>
    </w:p>
    <w:p w:rsidR="000F69B4" w:rsidRDefault="00491889">
      <w:pPr>
        <w:pStyle w:val="a3"/>
        <w:spacing w:line="308" w:lineRule="exact"/>
        <w:ind w:left="997"/>
        <w:jc w:val="both"/>
      </w:pPr>
      <w:r>
        <w:rPr>
          <w:color w:val="0D0D0D"/>
        </w:rPr>
        <w:t>Дополнительно</w:t>
      </w:r>
      <w:r>
        <w:rPr>
          <w:color w:val="0D0D0D"/>
          <w:spacing w:val="23"/>
        </w:rPr>
        <w:t xml:space="preserve"> </w:t>
      </w:r>
      <w:r>
        <w:rPr>
          <w:color w:val="0D0D0D"/>
        </w:rPr>
        <w:t>информируем,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что</w:t>
      </w:r>
      <w:r>
        <w:rPr>
          <w:color w:val="0D0D0D"/>
          <w:spacing w:val="54"/>
          <w:w w:val="150"/>
        </w:rPr>
        <w:t xml:space="preserve"> </w:t>
      </w:r>
      <w:r>
        <w:rPr>
          <w:color w:val="0D0D0D"/>
        </w:rPr>
        <w:t>ежегодный</w:t>
      </w:r>
      <w:r>
        <w:rPr>
          <w:color w:val="0D0D0D"/>
          <w:spacing w:val="64"/>
        </w:rPr>
        <w:t xml:space="preserve"> </w:t>
      </w:r>
      <w:r>
        <w:rPr>
          <w:color w:val="0D0D0D"/>
        </w:rPr>
        <w:t>мониторинг</w:t>
      </w:r>
      <w:r>
        <w:rPr>
          <w:color w:val="0D0D0D"/>
          <w:spacing w:val="20"/>
        </w:rPr>
        <w:t xml:space="preserve"> </w:t>
      </w:r>
      <w:r>
        <w:rPr>
          <w:color w:val="0D0D0D"/>
        </w:rPr>
        <w:t>по</w:t>
      </w:r>
      <w:proofErr w:type="gramStart"/>
      <w:r>
        <w:rPr>
          <w:color w:val="0D0D0D"/>
        </w:rPr>
        <w:t>чв</w:t>
      </w:r>
      <w:r>
        <w:rPr>
          <w:color w:val="0D0D0D"/>
          <w:spacing w:val="6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51"/>
          <w:w w:val="150"/>
        </w:rPr>
        <w:t xml:space="preserve"> </w:t>
      </w:r>
      <w:r>
        <w:rPr>
          <w:color w:val="0D0D0D"/>
          <w:spacing w:val="-2"/>
        </w:rPr>
        <w:t>гр</w:t>
      </w:r>
      <w:proofErr w:type="gramEnd"/>
      <w:r>
        <w:rPr>
          <w:color w:val="0D0D0D"/>
          <w:spacing w:val="-2"/>
        </w:rPr>
        <w:t>аницах</w:t>
      </w:r>
    </w:p>
    <w:p w:rsidR="000F69B4" w:rsidRDefault="00491889">
      <w:pPr>
        <w:pStyle w:val="a3"/>
        <w:spacing w:before="5"/>
        <w:ind w:left="140" w:right="138"/>
        <w:jc w:val="both"/>
      </w:pPr>
      <w:proofErr w:type="gramStart"/>
      <w:r>
        <w:rPr>
          <w:color w:val="0D0D0D"/>
        </w:rPr>
        <w:t>муниципального округа Метрогородок в 2025 году осуществлялся на 2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площадках постоянного наблюдения, расположенных по адресным ориентирам: ул. Николая Химушина, д. 9, к.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1, ул. Монтажная, д. 1/4 , стр. 3.</w:t>
      </w:r>
      <w:proofErr w:type="gramEnd"/>
    </w:p>
    <w:p w:rsidR="000F69B4" w:rsidRDefault="00491889">
      <w:pPr>
        <w:pStyle w:val="a3"/>
        <w:tabs>
          <w:tab w:val="left" w:pos="1597"/>
          <w:tab w:val="left" w:pos="3320"/>
          <w:tab w:val="left" w:pos="5208"/>
          <w:tab w:val="left" w:pos="7036"/>
          <w:tab w:val="left" w:pos="7695"/>
          <w:tab w:val="left" w:pos="8654"/>
        </w:tabs>
        <w:spacing w:line="235" w:lineRule="auto"/>
        <w:ind w:left="140" w:right="158" w:firstLine="856"/>
      </w:pPr>
      <w:r>
        <w:rPr>
          <w:color w:val="0D0D0D"/>
          <w:spacing w:val="-6"/>
        </w:rPr>
        <w:t>По</w:t>
      </w:r>
      <w:r>
        <w:rPr>
          <w:color w:val="0D0D0D"/>
        </w:rPr>
        <w:tab/>
      </w:r>
      <w:r>
        <w:rPr>
          <w:color w:val="0D0D0D"/>
          <w:spacing w:val="-2"/>
        </w:rPr>
        <w:t>результатам</w:t>
      </w:r>
      <w:r>
        <w:rPr>
          <w:color w:val="0D0D0D"/>
        </w:rPr>
        <w:tab/>
      </w:r>
      <w:r>
        <w:rPr>
          <w:color w:val="0D0D0D"/>
          <w:spacing w:val="-2"/>
        </w:rPr>
        <w:t>исследования</w:t>
      </w:r>
      <w:r>
        <w:rPr>
          <w:color w:val="0D0D0D"/>
        </w:rPr>
        <w:tab/>
      </w:r>
      <w:r>
        <w:rPr>
          <w:color w:val="0D0D0D"/>
          <w:spacing w:val="-2"/>
        </w:rPr>
        <w:t>установлено,</w:t>
      </w:r>
      <w:r>
        <w:rPr>
          <w:color w:val="0D0D0D"/>
        </w:rPr>
        <w:tab/>
      </w:r>
      <w:r>
        <w:rPr>
          <w:color w:val="0D0D0D"/>
          <w:spacing w:val="-4"/>
        </w:rPr>
        <w:t>что</w:t>
      </w:r>
      <w:r>
        <w:rPr>
          <w:color w:val="0D0D0D"/>
        </w:rPr>
        <w:tab/>
      </w:r>
      <w:r>
        <w:rPr>
          <w:color w:val="0D0D0D"/>
          <w:spacing w:val="-2"/>
        </w:rPr>
        <w:t>почва</w:t>
      </w:r>
      <w:r>
        <w:rPr>
          <w:color w:val="0D0D0D"/>
        </w:rPr>
        <w:tab/>
      </w:r>
      <w:r>
        <w:rPr>
          <w:color w:val="0D0D0D"/>
          <w:spacing w:val="-2"/>
        </w:rPr>
        <w:t xml:space="preserve">обследованных </w:t>
      </w:r>
      <w:r>
        <w:rPr>
          <w:color w:val="0D0D0D"/>
        </w:rPr>
        <w:t>территорий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не засолена.</w:t>
      </w:r>
    </w:p>
    <w:p w:rsidR="000F69B4" w:rsidRDefault="00491889">
      <w:pPr>
        <w:pStyle w:val="a3"/>
        <w:spacing w:before="14" w:line="235" w:lineRule="auto"/>
        <w:ind w:left="140" w:right="264" w:firstLine="856"/>
      </w:pPr>
      <w:r>
        <w:rPr>
          <w:color w:val="0D0D0D"/>
        </w:rPr>
        <w:t>Категория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загрязнения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почв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комплексом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тяжелых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металлов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по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величине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суммарного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показателя загрязнения – допустимая (</w:t>
      </w:r>
      <w:proofErr w:type="spellStart"/>
      <w:r>
        <w:rPr>
          <w:color w:val="0D0D0D"/>
        </w:rPr>
        <w:t>Zc</w:t>
      </w:r>
      <w:proofErr w:type="spellEnd"/>
      <w:r>
        <w:rPr>
          <w:color w:val="0D0D0D"/>
        </w:rPr>
        <w:t xml:space="preserve"> &lt;16).</w:t>
      </w:r>
    </w:p>
    <w:p w:rsidR="000F69B4" w:rsidRDefault="00491889">
      <w:pPr>
        <w:pStyle w:val="a3"/>
        <w:spacing w:before="15" w:line="235" w:lineRule="auto"/>
        <w:ind w:left="140" w:firstLine="856"/>
      </w:pPr>
      <w:r>
        <w:rPr>
          <w:color w:val="0D0D0D"/>
        </w:rPr>
        <w:t>Концентрация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нефтепродуктов</w:t>
      </w:r>
      <w:r>
        <w:rPr>
          <w:color w:val="0D0D0D"/>
          <w:spacing w:val="38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почвах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2,6-33,3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раза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ниже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допустимого уровня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загрязнения (&lt;100</w:t>
      </w:r>
      <w:r>
        <w:rPr>
          <w:color w:val="0D0D0D"/>
        </w:rPr>
        <w:t>0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мг/кг)</w:t>
      </w:r>
      <w:r>
        <w:rPr>
          <w:color w:val="0D0D0D"/>
          <w:position w:val="7"/>
          <w:sz w:val="13"/>
        </w:rPr>
        <w:t>1</w:t>
      </w:r>
      <w:r>
        <w:rPr>
          <w:color w:val="0D0D0D"/>
        </w:rPr>
        <w:t>.</w:t>
      </w:r>
    </w:p>
    <w:p w:rsidR="000F69B4" w:rsidRDefault="000F69B4">
      <w:pPr>
        <w:pStyle w:val="a3"/>
        <w:spacing w:before="2"/>
      </w:pPr>
    </w:p>
    <w:p w:rsidR="000F69B4" w:rsidRDefault="00491889">
      <w:pPr>
        <w:pStyle w:val="a3"/>
        <w:spacing w:before="1"/>
        <w:ind w:left="997"/>
        <w:jc w:val="both"/>
      </w:pPr>
      <w:r>
        <w:rPr>
          <w:u w:val="single"/>
        </w:rPr>
        <w:t>Информация</w:t>
      </w:r>
      <w:r>
        <w:rPr>
          <w:spacing w:val="-14"/>
          <w:u w:val="single"/>
        </w:rPr>
        <w:t xml:space="preserve"> </w:t>
      </w:r>
      <w:r>
        <w:rPr>
          <w:u w:val="single"/>
        </w:rPr>
        <w:t>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результатах</w:t>
      </w:r>
      <w:r>
        <w:rPr>
          <w:spacing w:val="-26"/>
          <w:u w:val="single"/>
        </w:rPr>
        <w:t xml:space="preserve"> </w:t>
      </w:r>
      <w:r>
        <w:rPr>
          <w:u w:val="single"/>
        </w:rPr>
        <w:t>мониторинга</w:t>
      </w:r>
      <w:r>
        <w:rPr>
          <w:spacing w:val="-8"/>
          <w:u w:val="single"/>
        </w:rPr>
        <w:t xml:space="preserve"> </w:t>
      </w:r>
      <w:proofErr w:type="spellStart"/>
      <w:r>
        <w:rPr>
          <w:u w:val="single"/>
        </w:rPr>
        <w:t>геоэкологических</w:t>
      </w:r>
      <w:proofErr w:type="spellEnd"/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процессов</w:t>
      </w:r>
    </w:p>
    <w:p w:rsidR="000F69B4" w:rsidRDefault="00491889">
      <w:pPr>
        <w:pStyle w:val="a3"/>
        <w:spacing w:before="13" w:line="235" w:lineRule="auto"/>
        <w:ind w:left="140" w:right="264" w:firstLine="856"/>
      </w:pPr>
      <w:r>
        <w:rPr>
          <w:color w:val="0D0D0D"/>
        </w:rPr>
        <w:t>В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границах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муниципального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округа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расположены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две</w:t>
      </w:r>
      <w:r>
        <w:rPr>
          <w:color w:val="0D0D0D"/>
          <w:spacing w:val="80"/>
        </w:rPr>
        <w:t xml:space="preserve"> </w:t>
      </w:r>
      <w:r>
        <w:rPr>
          <w:color w:val="0D0D0D"/>
        </w:rPr>
        <w:t>гидрогеологические скважины и два участка мониторинга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геологических процессов.</w:t>
      </w:r>
    </w:p>
    <w:p w:rsidR="000F69B4" w:rsidRDefault="000F69B4">
      <w:pPr>
        <w:pStyle w:val="a3"/>
        <w:spacing w:before="2"/>
        <w:rPr>
          <w:sz w:val="20"/>
        </w:rPr>
      </w:pPr>
      <w:r>
        <w:rPr>
          <w:sz w:val="20"/>
        </w:rPr>
        <w:pict>
          <v:rect id="docshape1" o:spid="_x0000_s1026" style="position:absolute;margin-left:78.1pt;margin-top:12.8pt;width:144.2pt;height:.7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0F69B4" w:rsidRDefault="00491889">
      <w:pPr>
        <w:spacing w:before="116" w:line="247" w:lineRule="auto"/>
        <w:ind w:left="711" w:right="264"/>
        <w:rPr>
          <w:sz w:val="19"/>
        </w:rPr>
      </w:pPr>
      <w:proofErr w:type="gramStart"/>
      <w:r>
        <w:rPr>
          <w:rFonts w:ascii="Calibri" w:hAnsi="Calibri"/>
          <w:position w:val="6"/>
          <w:sz w:val="13"/>
        </w:rPr>
        <w:t>1</w:t>
      </w:r>
      <w:r>
        <w:rPr>
          <w:rFonts w:ascii="Calibri" w:hAnsi="Calibri"/>
          <w:spacing w:val="40"/>
          <w:position w:val="6"/>
          <w:sz w:val="13"/>
        </w:rPr>
        <w:t xml:space="preserve"> </w:t>
      </w:r>
      <w:r>
        <w:rPr>
          <w:sz w:val="19"/>
        </w:rPr>
        <w:t>Уровень</w:t>
      </w:r>
      <w:r>
        <w:rPr>
          <w:spacing w:val="40"/>
          <w:sz w:val="19"/>
        </w:rPr>
        <w:t xml:space="preserve"> </w:t>
      </w:r>
      <w:r>
        <w:rPr>
          <w:sz w:val="19"/>
        </w:rPr>
        <w:t>загрязнения</w:t>
      </w:r>
      <w:r>
        <w:rPr>
          <w:spacing w:val="35"/>
          <w:sz w:val="19"/>
        </w:rPr>
        <w:t xml:space="preserve"> </w:t>
      </w:r>
      <w:r>
        <w:rPr>
          <w:sz w:val="19"/>
        </w:rPr>
        <w:t>почвы</w:t>
      </w:r>
      <w:r>
        <w:rPr>
          <w:spacing w:val="40"/>
          <w:sz w:val="19"/>
        </w:rPr>
        <w:t xml:space="preserve"> </w:t>
      </w:r>
      <w:r>
        <w:rPr>
          <w:sz w:val="19"/>
        </w:rPr>
        <w:t>нефтепродуктами определялся в</w:t>
      </w:r>
      <w:r>
        <w:rPr>
          <w:spacing w:val="40"/>
          <w:sz w:val="19"/>
        </w:rPr>
        <w:t xml:space="preserve"> </w:t>
      </w:r>
      <w:r>
        <w:rPr>
          <w:sz w:val="19"/>
        </w:rPr>
        <w:t>соответствии с</w:t>
      </w:r>
      <w:r>
        <w:rPr>
          <w:spacing w:val="40"/>
          <w:sz w:val="19"/>
        </w:rPr>
        <w:t xml:space="preserve"> </w:t>
      </w:r>
      <w:r>
        <w:rPr>
          <w:sz w:val="19"/>
        </w:rPr>
        <w:t>«Порядком</w:t>
      </w:r>
      <w:r>
        <w:rPr>
          <w:spacing w:val="40"/>
          <w:sz w:val="19"/>
        </w:rPr>
        <w:t xml:space="preserve"> </w:t>
      </w:r>
      <w:r>
        <w:rPr>
          <w:sz w:val="19"/>
        </w:rPr>
        <w:t>определения</w:t>
      </w:r>
      <w:r>
        <w:rPr>
          <w:spacing w:val="35"/>
          <w:sz w:val="19"/>
        </w:rPr>
        <w:t xml:space="preserve"> </w:t>
      </w:r>
      <w:r>
        <w:rPr>
          <w:sz w:val="19"/>
        </w:rPr>
        <w:t>размеров ущерба</w:t>
      </w:r>
      <w:r>
        <w:rPr>
          <w:spacing w:val="40"/>
          <w:sz w:val="19"/>
        </w:rPr>
        <w:t xml:space="preserve"> </w:t>
      </w:r>
      <w:r>
        <w:rPr>
          <w:sz w:val="19"/>
        </w:rPr>
        <w:t>от загрязнения</w:t>
      </w:r>
      <w:r>
        <w:rPr>
          <w:spacing w:val="40"/>
          <w:sz w:val="19"/>
        </w:rPr>
        <w:t xml:space="preserve"> </w:t>
      </w:r>
      <w:r>
        <w:rPr>
          <w:sz w:val="19"/>
        </w:rPr>
        <w:t>земель</w:t>
      </w:r>
      <w:r>
        <w:rPr>
          <w:spacing w:val="40"/>
          <w:sz w:val="19"/>
        </w:rPr>
        <w:t xml:space="preserve"> </w:t>
      </w:r>
      <w:r>
        <w:rPr>
          <w:sz w:val="19"/>
        </w:rPr>
        <w:t>химическими</w:t>
      </w:r>
      <w:r>
        <w:rPr>
          <w:spacing w:val="40"/>
          <w:sz w:val="19"/>
        </w:rPr>
        <w:t xml:space="preserve"> </w:t>
      </w:r>
      <w:r>
        <w:rPr>
          <w:sz w:val="19"/>
        </w:rPr>
        <w:t>веществами»</w:t>
      </w:r>
      <w:r>
        <w:rPr>
          <w:spacing w:val="40"/>
          <w:sz w:val="19"/>
        </w:rPr>
        <w:t xml:space="preserve"> </w:t>
      </w:r>
      <w:r>
        <w:rPr>
          <w:sz w:val="19"/>
        </w:rPr>
        <w:t>(утвержден</w:t>
      </w:r>
      <w:r>
        <w:rPr>
          <w:spacing w:val="36"/>
          <w:sz w:val="19"/>
        </w:rPr>
        <w:t xml:space="preserve"> </w:t>
      </w:r>
      <w:r>
        <w:rPr>
          <w:sz w:val="19"/>
        </w:rPr>
        <w:t>Письмом</w:t>
      </w:r>
      <w:r>
        <w:rPr>
          <w:spacing w:val="80"/>
          <w:sz w:val="19"/>
        </w:rPr>
        <w:t xml:space="preserve"> </w:t>
      </w:r>
      <w:r>
        <w:rPr>
          <w:sz w:val="19"/>
        </w:rPr>
        <w:t>Минприроды РФ</w:t>
      </w:r>
      <w:r>
        <w:rPr>
          <w:spacing w:val="80"/>
          <w:sz w:val="19"/>
        </w:rPr>
        <w:t xml:space="preserve"> </w:t>
      </w:r>
      <w:r>
        <w:rPr>
          <w:sz w:val="19"/>
        </w:rPr>
        <w:t>от</w:t>
      </w:r>
      <w:r>
        <w:rPr>
          <w:spacing w:val="40"/>
          <w:sz w:val="19"/>
        </w:rPr>
        <w:t xml:space="preserve"> </w:t>
      </w:r>
      <w:r>
        <w:rPr>
          <w:sz w:val="19"/>
        </w:rPr>
        <w:t>27.12.1993</w:t>
      </w:r>
      <w:proofErr w:type="gramEnd"/>
    </w:p>
    <w:p w:rsidR="000F69B4" w:rsidRDefault="00491889">
      <w:pPr>
        <w:spacing w:before="15"/>
        <w:ind w:left="711"/>
        <w:rPr>
          <w:sz w:val="19"/>
        </w:rPr>
      </w:pPr>
      <w:proofErr w:type="gramStart"/>
      <w:r>
        <w:rPr>
          <w:sz w:val="19"/>
        </w:rPr>
        <w:t>№</w:t>
      </w:r>
      <w:r>
        <w:rPr>
          <w:spacing w:val="38"/>
          <w:sz w:val="19"/>
        </w:rPr>
        <w:t xml:space="preserve"> </w:t>
      </w:r>
      <w:r>
        <w:rPr>
          <w:sz w:val="19"/>
        </w:rPr>
        <w:t>04-25/</w:t>
      </w:r>
      <w:r>
        <w:rPr>
          <w:spacing w:val="9"/>
          <w:sz w:val="19"/>
        </w:rPr>
        <w:t xml:space="preserve"> </w:t>
      </w:r>
      <w:r>
        <w:rPr>
          <w:sz w:val="19"/>
        </w:rPr>
        <w:t>61-</w:t>
      </w:r>
      <w:r>
        <w:rPr>
          <w:spacing w:val="-2"/>
          <w:sz w:val="19"/>
        </w:rPr>
        <w:t>5678).</w:t>
      </w:r>
      <w:proofErr w:type="gramEnd"/>
    </w:p>
    <w:p w:rsidR="000F69B4" w:rsidRDefault="000F69B4">
      <w:pPr>
        <w:rPr>
          <w:sz w:val="19"/>
        </w:rPr>
        <w:sectPr w:rsidR="000F69B4">
          <w:pgSz w:w="11910" w:h="16850"/>
          <w:pgMar w:top="780" w:right="425" w:bottom="280" w:left="850" w:header="720" w:footer="720" w:gutter="0"/>
          <w:cols w:space="720"/>
        </w:sectPr>
      </w:pPr>
    </w:p>
    <w:p w:rsidR="000F69B4" w:rsidRDefault="00491889">
      <w:pPr>
        <w:pStyle w:val="a3"/>
        <w:spacing w:before="64"/>
        <w:ind w:left="140" w:right="130" w:firstLine="856"/>
        <w:jc w:val="both"/>
      </w:pPr>
      <w:r>
        <w:rPr>
          <w:color w:val="0D0D0D"/>
        </w:rPr>
        <w:lastRenderedPageBreak/>
        <w:t>Скважина на первый от поверхности водоносный горизонт в среднем характеризует подтопленное состояние (глубина до уровня воды менее 3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метров) и умеренное тепловое загрязнение территории, скважина на второй от поверхности водоносный горизонт -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неподтопленное</w:t>
      </w:r>
      <w:r>
        <w:rPr>
          <w:color w:val="0D0D0D"/>
        </w:rPr>
        <w:t xml:space="preserve"> состояние (глубина до уровня воды более 3 метров) территории и отсутствие теплового загрязнения. Наблюдаемые горизонты подземных вод не являются источниками питьевого водоснабжения. Родники в пределах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муниципального округа</w:t>
      </w:r>
      <w:r>
        <w:rPr>
          <w:color w:val="0D0D0D"/>
          <w:spacing w:val="-7"/>
        </w:rPr>
        <w:t xml:space="preserve"> </w:t>
      </w:r>
      <w:r>
        <w:rPr>
          <w:color w:val="0D0D0D"/>
        </w:rPr>
        <w:t>отсутствуют.</w:t>
      </w:r>
    </w:p>
    <w:p w:rsidR="000F69B4" w:rsidRDefault="00491889">
      <w:pPr>
        <w:pStyle w:val="a3"/>
        <w:spacing w:before="4" w:line="235" w:lineRule="auto"/>
        <w:ind w:left="140" w:right="157" w:firstLine="856"/>
        <w:jc w:val="both"/>
      </w:pPr>
      <w:r>
        <w:rPr>
          <w:color w:val="0D0D0D"/>
        </w:rPr>
        <w:t>В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границах участков фиксируются проявления поверхностных процессов без тенденции к активному развитию.</w:t>
      </w:r>
    </w:p>
    <w:p w:rsidR="000F69B4" w:rsidRDefault="000F69B4">
      <w:pPr>
        <w:pStyle w:val="a3"/>
        <w:spacing w:before="2"/>
      </w:pPr>
    </w:p>
    <w:p w:rsidR="000F69B4" w:rsidRDefault="00491889">
      <w:pPr>
        <w:pStyle w:val="a3"/>
        <w:ind w:left="997"/>
        <w:jc w:val="both"/>
      </w:pPr>
      <w:r>
        <w:rPr>
          <w:u w:val="single"/>
        </w:rPr>
        <w:t>Информация</w:t>
      </w:r>
      <w:r>
        <w:rPr>
          <w:spacing w:val="-7"/>
          <w:u w:val="single"/>
        </w:rPr>
        <w:t xml:space="preserve"> </w:t>
      </w:r>
      <w:r>
        <w:rPr>
          <w:u w:val="single"/>
        </w:rPr>
        <w:t>об использовании</w:t>
      </w:r>
      <w:r>
        <w:rPr>
          <w:spacing w:val="-14"/>
          <w:u w:val="single"/>
        </w:rPr>
        <w:t xml:space="preserve"> </w:t>
      </w:r>
      <w:r>
        <w:rPr>
          <w:u w:val="single"/>
        </w:rPr>
        <w:t>и</w:t>
      </w:r>
      <w:r>
        <w:rPr>
          <w:spacing w:val="5"/>
          <w:u w:val="single"/>
        </w:rPr>
        <w:t xml:space="preserve"> </w:t>
      </w:r>
      <w:r>
        <w:rPr>
          <w:u w:val="single"/>
        </w:rPr>
        <w:t>охране</w:t>
      </w:r>
      <w:r>
        <w:rPr>
          <w:spacing w:val="-20"/>
          <w:u w:val="single"/>
        </w:rPr>
        <w:t xml:space="preserve"> </w:t>
      </w:r>
      <w:r>
        <w:rPr>
          <w:u w:val="single"/>
        </w:rPr>
        <w:t>охотничьих</w:t>
      </w:r>
      <w:r>
        <w:rPr>
          <w:spacing w:val="-21"/>
          <w:u w:val="single"/>
        </w:rPr>
        <w:t xml:space="preserve"> </w:t>
      </w:r>
      <w:r>
        <w:rPr>
          <w:spacing w:val="-2"/>
          <w:u w:val="single"/>
        </w:rPr>
        <w:t>угодий</w:t>
      </w:r>
    </w:p>
    <w:p w:rsidR="000F69B4" w:rsidRDefault="00491889">
      <w:pPr>
        <w:pStyle w:val="a3"/>
        <w:spacing w:before="8"/>
        <w:ind w:left="140" w:right="148" w:firstLine="856"/>
        <w:jc w:val="both"/>
      </w:pPr>
      <w:r>
        <w:rPr>
          <w:color w:val="0D0D0D"/>
        </w:rPr>
        <w:t>В соответствии с Приложением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 Требованиям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к составу и структуре</w:t>
      </w:r>
      <w:r>
        <w:rPr>
          <w:color w:val="0D0D0D"/>
          <w:spacing w:val="-10"/>
        </w:rPr>
        <w:t xml:space="preserve"> </w:t>
      </w:r>
      <w:r>
        <w:rPr>
          <w:color w:val="0D0D0D"/>
        </w:rPr>
        <w:t xml:space="preserve">схемы размещения, использования и </w:t>
      </w:r>
      <w:r>
        <w:rPr>
          <w:color w:val="0D0D0D"/>
        </w:rPr>
        <w:t>охраны охотничьих угодий на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территории субъекта Российской Федерации, утвержденным приказом Министерства природных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ресурсов и экологии Российской Федерации от 31.08.2010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№ 335, территории, занятые, в том числе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населенными пунктами,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для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ведения</w:t>
      </w:r>
      <w:r>
        <w:rPr>
          <w:color w:val="0D0D0D"/>
          <w:spacing w:val="34"/>
        </w:rPr>
        <w:t xml:space="preserve"> </w:t>
      </w:r>
      <w:r>
        <w:rPr>
          <w:color w:val="0D0D0D"/>
        </w:rPr>
        <w:t>охотничьего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хозяйства</w:t>
      </w:r>
      <w:r>
        <w:rPr>
          <w:color w:val="0D0D0D"/>
          <w:spacing w:val="-17"/>
        </w:rPr>
        <w:t xml:space="preserve"> </w:t>
      </w:r>
      <w:r>
        <w:rPr>
          <w:color w:val="0D0D0D"/>
        </w:rPr>
        <w:t>непригодны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(пункт 13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формы).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На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основании</w:t>
      </w:r>
      <w:r>
        <w:rPr>
          <w:color w:val="0D0D0D"/>
          <w:spacing w:val="-16"/>
        </w:rPr>
        <w:t xml:space="preserve"> </w:t>
      </w:r>
      <w:r>
        <w:rPr>
          <w:color w:val="0D0D0D"/>
        </w:rPr>
        <w:t>пункта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1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статьи 1 Закона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города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Москвы</w:t>
      </w:r>
      <w:r>
        <w:rPr>
          <w:color w:val="0D0D0D"/>
          <w:spacing w:val="-8"/>
        </w:rPr>
        <w:t xml:space="preserve"> </w:t>
      </w:r>
      <w:r>
        <w:rPr>
          <w:color w:val="0D0D0D"/>
        </w:rPr>
        <w:t>от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19.12.2007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№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48</w:t>
      </w:r>
    </w:p>
    <w:p w:rsidR="000F69B4" w:rsidRDefault="00491889">
      <w:pPr>
        <w:pStyle w:val="a3"/>
        <w:spacing w:before="6"/>
        <w:ind w:left="140" w:right="140"/>
        <w:jc w:val="both"/>
      </w:pPr>
      <w:r>
        <w:rPr>
          <w:color w:val="0D0D0D"/>
        </w:rPr>
        <w:t>«О землепользовании в городе Москве» все земли в городе Москве относятся к категории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земель населенных пунктов. Таким образом,</w:t>
      </w:r>
      <w:r>
        <w:rPr>
          <w:color w:val="0D0D0D"/>
          <w:spacing w:val="-18"/>
        </w:rPr>
        <w:t xml:space="preserve"> </w:t>
      </w:r>
      <w:r>
        <w:rPr>
          <w:color w:val="0D0D0D"/>
        </w:rPr>
        <w:t>на территории</w:t>
      </w:r>
      <w:r>
        <w:rPr>
          <w:color w:val="0D0D0D"/>
          <w:spacing w:val="-9"/>
        </w:rPr>
        <w:t xml:space="preserve"> </w:t>
      </w:r>
      <w:r>
        <w:rPr>
          <w:color w:val="0D0D0D"/>
        </w:rPr>
        <w:t>город</w:t>
      </w:r>
      <w:r>
        <w:rPr>
          <w:color w:val="0D0D0D"/>
        </w:rPr>
        <w:t>а Москвы охотничьи угодья отсутствуют. Охота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не осуществляется.</w:t>
      </w:r>
    </w:p>
    <w:p w:rsidR="000F69B4" w:rsidRDefault="00491889">
      <w:pPr>
        <w:pStyle w:val="a3"/>
        <w:spacing w:before="310"/>
        <w:ind w:left="997"/>
        <w:jc w:val="both"/>
      </w:pPr>
      <w:r>
        <w:rPr>
          <w:u w:val="single"/>
        </w:rPr>
        <w:t>Информация</w:t>
      </w:r>
      <w:r>
        <w:rPr>
          <w:spacing w:val="-10"/>
          <w:u w:val="single"/>
        </w:rPr>
        <w:t xml:space="preserve"> </w:t>
      </w:r>
      <w:r>
        <w:rPr>
          <w:u w:val="single"/>
        </w:rPr>
        <w:t>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пунктах</w:t>
      </w:r>
      <w:r>
        <w:rPr>
          <w:spacing w:val="-4"/>
          <w:u w:val="single"/>
        </w:rPr>
        <w:t xml:space="preserve"> </w:t>
      </w:r>
      <w:r>
        <w:rPr>
          <w:u w:val="single"/>
        </w:rPr>
        <w:t>приема</w:t>
      </w:r>
      <w:r>
        <w:rPr>
          <w:spacing w:val="-5"/>
          <w:u w:val="single"/>
        </w:rPr>
        <w:t xml:space="preserve"> </w:t>
      </w:r>
      <w:r>
        <w:rPr>
          <w:u w:val="single"/>
        </w:rPr>
        <w:t>отработанных</w:t>
      </w:r>
      <w:r>
        <w:rPr>
          <w:spacing w:val="-23"/>
          <w:u w:val="single"/>
        </w:rPr>
        <w:t xml:space="preserve"> </w:t>
      </w:r>
      <w:r>
        <w:rPr>
          <w:u w:val="single"/>
        </w:rPr>
        <w:t>ртутьсодержащих</w:t>
      </w:r>
      <w:r>
        <w:rPr>
          <w:spacing w:val="-23"/>
          <w:u w:val="single"/>
        </w:rPr>
        <w:t xml:space="preserve"> </w:t>
      </w:r>
      <w:r>
        <w:rPr>
          <w:spacing w:val="-4"/>
          <w:u w:val="single"/>
        </w:rPr>
        <w:t>ламп</w:t>
      </w:r>
    </w:p>
    <w:p w:rsidR="000F69B4" w:rsidRDefault="00491889">
      <w:pPr>
        <w:pStyle w:val="a3"/>
        <w:tabs>
          <w:tab w:val="left" w:pos="2271"/>
          <w:tab w:val="left" w:pos="4581"/>
          <w:tab w:val="left" w:pos="6622"/>
          <w:tab w:val="left" w:pos="9531"/>
        </w:tabs>
        <w:spacing w:before="8"/>
        <w:ind w:left="140" w:right="142" w:firstLine="856"/>
        <w:jc w:val="both"/>
      </w:pPr>
      <w:r>
        <w:rPr>
          <w:color w:val="0D0D0D"/>
        </w:rPr>
        <w:t>Информирование населения об адресах пунктов приема отработанных ртутьсодержащих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ламп обеспечивают префектуры</w:t>
      </w:r>
      <w:r>
        <w:rPr>
          <w:color w:val="0D0D0D"/>
          <w:spacing w:val="-12"/>
        </w:rPr>
        <w:t xml:space="preserve"> </w:t>
      </w:r>
      <w:r>
        <w:rPr>
          <w:color w:val="0D0D0D"/>
        </w:rPr>
        <w:t>административных</w:t>
      </w:r>
      <w:r>
        <w:rPr>
          <w:color w:val="0D0D0D"/>
          <w:spacing w:val="-5"/>
        </w:rPr>
        <w:t xml:space="preserve"> </w:t>
      </w:r>
      <w:r>
        <w:rPr>
          <w:color w:val="0D0D0D"/>
        </w:rPr>
        <w:t>округов города Москвы. Список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 xml:space="preserve">пунктов приема отработанных ртутьсодержащих ламп размещен на </w:t>
      </w:r>
      <w:r>
        <w:rPr>
          <w:color w:val="0D0D0D"/>
          <w:spacing w:val="-2"/>
        </w:rPr>
        <w:t>Портале</w:t>
      </w:r>
      <w:r>
        <w:rPr>
          <w:color w:val="0D0D0D"/>
        </w:rPr>
        <w:tab/>
      </w:r>
      <w:r>
        <w:rPr>
          <w:color w:val="0D0D0D"/>
          <w:spacing w:val="-2"/>
        </w:rPr>
        <w:t>открытых</w:t>
      </w:r>
      <w:r>
        <w:rPr>
          <w:color w:val="0D0D0D"/>
        </w:rPr>
        <w:tab/>
      </w:r>
      <w:r>
        <w:rPr>
          <w:color w:val="0D0D0D"/>
          <w:spacing w:val="-2"/>
        </w:rPr>
        <w:t>данных</w:t>
      </w:r>
      <w:r>
        <w:rPr>
          <w:color w:val="0D0D0D"/>
        </w:rPr>
        <w:tab/>
      </w:r>
      <w:r>
        <w:rPr>
          <w:color w:val="0D0D0D"/>
          <w:spacing w:val="-2"/>
        </w:rPr>
        <w:t>Правительства</w:t>
      </w:r>
      <w:r>
        <w:rPr>
          <w:color w:val="0D0D0D"/>
        </w:rPr>
        <w:tab/>
      </w:r>
      <w:r>
        <w:rPr>
          <w:color w:val="0D0D0D"/>
          <w:spacing w:val="-4"/>
        </w:rPr>
        <w:t xml:space="preserve">Москвы </w:t>
      </w:r>
      <w:r>
        <w:rPr>
          <w:color w:val="0D0D0D"/>
          <w:spacing w:val="-2"/>
        </w:rPr>
        <w:t>(https://data.mos.ru/opendata/2459/map).</w:t>
      </w:r>
    </w:p>
    <w:p w:rsidR="000F69B4" w:rsidRDefault="000F69B4">
      <w:pPr>
        <w:pStyle w:val="a3"/>
        <w:spacing w:before="5"/>
      </w:pPr>
    </w:p>
    <w:p w:rsidR="000F69B4" w:rsidRDefault="00491889">
      <w:pPr>
        <w:pStyle w:val="a3"/>
        <w:ind w:left="140" w:right="143" w:firstLine="856"/>
        <w:jc w:val="both"/>
      </w:pPr>
      <w:r>
        <w:rPr>
          <w:color w:val="0D0D0D"/>
          <w:u w:val="single" w:color="0D0D0D"/>
        </w:rPr>
        <w:t>Информация о проведении общественных обсуждений, направленных на</w:t>
      </w:r>
      <w:r>
        <w:rPr>
          <w:color w:val="0D0D0D"/>
        </w:rPr>
        <w:t xml:space="preserve"> </w:t>
      </w:r>
      <w:r>
        <w:rPr>
          <w:color w:val="0D0D0D"/>
          <w:u w:val="single" w:color="0D0D0D"/>
        </w:rPr>
        <w:t>информировани</w:t>
      </w:r>
      <w:r>
        <w:rPr>
          <w:color w:val="0D0D0D"/>
          <w:u w:val="single" w:color="0D0D0D"/>
        </w:rPr>
        <w:t>е граждан и юридических лиц о планируемой (намечаемой)</w:t>
      </w:r>
      <w:r>
        <w:rPr>
          <w:color w:val="0D0D0D"/>
        </w:rPr>
        <w:t xml:space="preserve"> </w:t>
      </w:r>
      <w:r>
        <w:rPr>
          <w:color w:val="0D0D0D"/>
          <w:u w:val="single" w:color="0D0D0D"/>
        </w:rPr>
        <w:t>хозяйственной</w:t>
      </w:r>
      <w:r>
        <w:rPr>
          <w:color w:val="0D0D0D"/>
          <w:spacing w:val="-27"/>
          <w:u w:val="single" w:color="0D0D0D"/>
        </w:rPr>
        <w:t xml:space="preserve"> </w:t>
      </w:r>
      <w:r>
        <w:rPr>
          <w:color w:val="0D0D0D"/>
          <w:u w:val="single" w:color="0D0D0D"/>
        </w:rPr>
        <w:t>деятельности</w:t>
      </w:r>
    </w:p>
    <w:p w:rsidR="000F69B4" w:rsidRDefault="00491889">
      <w:pPr>
        <w:pStyle w:val="a3"/>
        <w:ind w:left="140" w:right="263" w:firstLine="856"/>
        <w:jc w:val="both"/>
      </w:pPr>
      <w:r>
        <w:rPr>
          <w:color w:val="0D0D0D"/>
        </w:rPr>
        <w:t>Общественные обсуждения объектов государственной экологической экспертизы с гражданами и общественными объединениями проводятся территориальными органами исполнительной власт</w:t>
      </w:r>
      <w:r>
        <w:rPr>
          <w:color w:val="0D0D0D"/>
        </w:rPr>
        <w:t xml:space="preserve">и города Москвы – управами районов города Москвы (согласно п. 2.1.26 приложения 2 к постановлению Правительства Москвы от 24.02.2010 № 157-ПП). </w:t>
      </w:r>
      <w:proofErr w:type="gramStart"/>
      <w:r>
        <w:rPr>
          <w:color w:val="0D0D0D"/>
        </w:rPr>
        <w:t>Управы районов размещают во ФГИС «</w:t>
      </w:r>
      <w:proofErr w:type="spellStart"/>
      <w:r>
        <w:rPr>
          <w:color w:val="0D0D0D"/>
        </w:rPr>
        <w:t>Экомониторинг</w:t>
      </w:r>
      <w:proofErr w:type="spellEnd"/>
      <w:r>
        <w:rPr>
          <w:color w:val="0D0D0D"/>
        </w:rPr>
        <w:t xml:space="preserve">» информацию о проведении и результатах общественных обсуждений, </w:t>
      </w:r>
      <w:r>
        <w:rPr>
          <w:color w:val="0D0D0D"/>
        </w:rPr>
        <w:t>предусмотренную Правилами проведения оценки воздействия на окружающую среду, утвержденными постановлением Правительства Российской Федерации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от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28.11.2024 №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1644 (согласно приложению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№</w:t>
      </w:r>
      <w:r>
        <w:rPr>
          <w:color w:val="0D0D0D"/>
          <w:spacing w:val="-11"/>
        </w:rPr>
        <w:t xml:space="preserve"> </w:t>
      </w:r>
      <w:r>
        <w:rPr>
          <w:color w:val="0D0D0D"/>
        </w:rPr>
        <w:t>28 к Положению</w:t>
      </w:r>
      <w:r>
        <w:rPr>
          <w:color w:val="0D0D0D"/>
          <w:spacing w:val="-13"/>
        </w:rPr>
        <w:t xml:space="preserve"> </w:t>
      </w:r>
      <w:r>
        <w:rPr>
          <w:color w:val="0D0D0D"/>
        </w:rPr>
        <w:t>о ФГИС</w:t>
      </w:r>
      <w:proofErr w:type="gramEnd"/>
    </w:p>
    <w:p w:rsidR="000F69B4" w:rsidRDefault="00491889">
      <w:pPr>
        <w:pStyle w:val="a3"/>
        <w:spacing w:line="322" w:lineRule="exact"/>
        <w:ind w:left="140"/>
      </w:pPr>
      <w:proofErr w:type="gramStart"/>
      <w:r>
        <w:rPr>
          <w:color w:val="0D0D0D"/>
          <w:spacing w:val="-2"/>
        </w:rPr>
        <w:t>«</w:t>
      </w:r>
      <w:proofErr w:type="spellStart"/>
      <w:r>
        <w:rPr>
          <w:color w:val="0D0D0D"/>
          <w:spacing w:val="-2"/>
        </w:rPr>
        <w:t>Экомониторинг</w:t>
      </w:r>
      <w:proofErr w:type="spellEnd"/>
      <w:r>
        <w:rPr>
          <w:color w:val="0D0D0D"/>
          <w:spacing w:val="-2"/>
        </w:rPr>
        <w:t>»).</w:t>
      </w:r>
      <w:proofErr w:type="gramEnd"/>
    </w:p>
    <w:p w:rsidR="000F69B4" w:rsidRDefault="00491889">
      <w:pPr>
        <w:pStyle w:val="a3"/>
        <w:spacing w:before="319"/>
        <w:ind w:left="997"/>
        <w:jc w:val="both"/>
      </w:pPr>
      <w:r>
        <w:rPr>
          <w:u w:val="single"/>
        </w:rPr>
        <w:t>Информация</w:t>
      </w:r>
      <w:r>
        <w:rPr>
          <w:spacing w:val="-11"/>
          <w:u w:val="single"/>
        </w:rPr>
        <w:t xml:space="preserve"> </w:t>
      </w:r>
      <w:r>
        <w:rPr>
          <w:u w:val="single"/>
        </w:rPr>
        <w:t>о</w:t>
      </w:r>
      <w:r>
        <w:rPr>
          <w:spacing w:val="-6"/>
          <w:u w:val="single"/>
        </w:rPr>
        <w:t xml:space="preserve"> </w:t>
      </w:r>
      <w:r>
        <w:rPr>
          <w:u w:val="single"/>
        </w:rPr>
        <w:t>лесах,</w:t>
      </w:r>
      <w:r>
        <w:rPr>
          <w:spacing w:val="-10"/>
          <w:u w:val="single"/>
        </w:rPr>
        <w:t xml:space="preserve"> </w:t>
      </w:r>
      <w:r>
        <w:rPr>
          <w:u w:val="single"/>
        </w:rPr>
        <w:t>расположенных</w:t>
      </w:r>
      <w:r>
        <w:rPr>
          <w:spacing w:val="-14"/>
          <w:u w:val="single"/>
        </w:rPr>
        <w:t xml:space="preserve"> </w:t>
      </w:r>
      <w:r>
        <w:rPr>
          <w:u w:val="single"/>
        </w:rPr>
        <w:t>землях</w:t>
      </w:r>
      <w:r>
        <w:rPr>
          <w:spacing w:val="-7"/>
          <w:u w:val="single"/>
        </w:rPr>
        <w:t xml:space="preserve"> </w:t>
      </w:r>
      <w:r>
        <w:rPr>
          <w:u w:val="single"/>
        </w:rPr>
        <w:t>населенных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пунктов</w:t>
      </w:r>
    </w:p>
    <w:p w:rsidR="000F69B4" w:rsidRDefault="00491889">
      <w:pPr>
        <w:pStyle w:val="a3"/>
        <w:spacing w:before="8"/>
        <w:ind w:left="140" w:right="146" w:firstLine="856"/>
        <w:jc w:val="both"/>
      </w:pPr>
      <w:r>
        <w:rPr>
          <w:color w:val="0D0D0D"/>
        </w:rPr>
        <w:t>Законом города Москвы от 19.12.2007 № 48 «О землепользовании в городе Москве» установлено, что все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земли в городе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Москве относятся к категории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земель населенных пунктов, земли лесного фонда отсутствуют.</w:t>
      </w:r>
    </w:p>
    <w:sectPr w:rsidR="000F69B4" w:rsidSect="000F69B4">
      <w:pgSz w:w="11910" w:h="16850"/>
      <w:pgMar w:top="780" w:right="42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F69B4"/>
    <w:rsid w:val="000F69B4"/>
    <w:rsid w:val="00491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F69B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69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69B4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F69B4"/>
    <w:pPr>
      <w:ind w:left="450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F69B4"/>
  </w:style>
  <w:style w:type="paragraph" w:customStyle="1" w:styleId="TableParagraph">
    <w:name w:val="Table Paragraph"/>
    <w:basedOn w:val="a"/>
    <w:uiPriority w:val="1"/>
    <w:qFormat/>
    <w:rsid w:val="000F69B4"/>
  </w:style>
  <w:style w:type="paragraph" w:styleId="a5">
    <w:name w:val="Balloon Text"/>
    <w:basedOn w:val="a"/>
    <w:link w:val="a6"/>
    <w:uiPriority w:val="99"/>
    <w:semiHidden/>
    <w:unhideWhenUsed/>
    <w:rsid w:val="004918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88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401</dc:creator>
  <cp:lastModifiedBy>401</cp:lastModifiedBy>
  <cp:revision>2</cp:revision>
  <dcterms:created xsi:type="dcterms:W3CDTF">2026-04-23T06:31:00Z</dcterms:created>
  <dcterms:modified xsi:type="dcterms:W3CDTF">2026-04-23T06:31:00Z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2026-04-22T00:00:00Z</vt:filetime>
  </property>
  <property fmtid="{D5CDD505-2E9C-101B-9397-08002B2CF9AE}" pid="3" name="LastSaved">
    <vt:filetime>2026-04-23T00:00:00Z</vt:filetime>
  </property>
  <property fmtid="{D5CDD505-2E9C-101B-9397-08002B2CF9AE}" pid="4" name="PXCViewerInfo">
    <vt:lpwstr>PDF-XChange Viewer;2.5.322.10;Dec 13 2018;09:26:31;D:20260423092827+03'00'</vt:lpwstr>
  </property>
  <property fmtid="{D5CDD505-2E9C-101B-9397-08002B2CF9AE}" pid="5" name="Producer">
    <vt:lpwstr>iText® Core 9.3.0 (AGPL version) ©2000-2025 Apryse Group NV</vt:lpwstr>
  </property>
</Properties>
</file>